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210" w:firstLineChars="100"/>
        <w:rPr>
          <w:rFonts w:hint="default" w:ascii="Times New Roman" w:hAnsi="Times New Roman" w:cs="Times New Roman"/>
        </w:rPr>
      </w:pPr>
    </w:p>
    <w:p>
      <w:pPr>
        <w:rPr>
          <w:rFonts w:hint="default" w:ascii="Times New Roman" w:hAnsi="Times New Roman" w:eastAsia="黑体" w:cs="Times New Roman"/>
          <w:color w:val="000000" w:themeColor="text1"/>
          <w:sz w:val="32"/>
          <w:szCs w:val="32"/>
          <w:shd w:val="clear" w:color="auto" w:fill="auto"/>
        </w:rPr>
      </w:pPr>
      <w:r>
        <w:rPr>
          <w:rFonts w:hint="default" w:ascii="Times New Roman" w:hAnsi="Times New Roman" w:eastAsia="黑体" w:cs="Times New Roman"/>
          <w:color w:val="000000" w:themeColor="text1"/>
          <w:sz w:val="32"/>
          <w:szCs w:val="32"/>
          <w:shd w:val="clear" w:color="auto" w:fill="auto"/>
        </w:rPr>
        <w:t>附件</w:t>
      </w:r>
      <w:r>
        <w:rPr>
          <w:rFonts w:hint="default" w:ascii="Times New Roman" w:hAnsi="Times New Roman" w:eastAsia="黑体" w:cs="Times New Roman"/>
          <w:color w:val="000000" w:themeColor="text1"/>
          <w:sz w:val="32"/>
          <w:szCs w:val="32"/>
          <w:shd w:val="clear" w:color="auto" w:fill="auto"/>
          <w:lang w:val="en-US" w:eastAsia="zh-CN"/>
        </w:rPr>
        <w:t>3</w:t>
      </w:r>
    </w:p>
    <w:p>
      <w:pPr>
        <w:tabs>
          <w:tab w:val="center" w:pos="4153"/>
        </w:tabs>
        <w:jc w:val="center"/>
        <w:rPr>
          <w:rFonts w:hint="default" w:ascii="Times New Roman" w:hAnsi="Times New Roman" w:eastAsia="黑体" w:cs="Times New Roman"/>
          <w:color w:val="000000" w:themeColor="text1"/>
          <w:sz w:val="44"/>
          <w:szCs w:val="44"/>
          <w:shd w:val="clear" w:color="auto" w:fill="auto"/>
        </w:rPr>
      </w:pPr>
      <w:bookmarkStart w:id="0" w:name="_GoBack"/>
      <w:r>
        <w:rPr>
          <w:rFonts w:hint="default" w:ascii="Times New Roman" w:hAnsi="Times New Roman" w:eastAsia="方正小标宋简体" w:cs="Times New Roman"/>
          <w:color w:val="000000" w:themeColor="text1"/>
          <w:sz w:val="44"/>
          <w:szCs w:val="44"/>
          <w:shd w:val="clear" w:color="auto" w:fill="auto"/>
        </w:rPr>
        <w:t>2022年台州市第二批</w:t>
      </w:r>
      <w:r>
        <w:rPr>
          <w:rFonts w:hint="default" w:ascii="Times New Roman" w:hAnsi="Times New Roman" w:eastAsia="方正小标宋简体" w:cs="Times New Roman"/>
          <w:color w:val="000000" w:themeColor="text1"/>
          <w:sz w:val="44"/>
          <w:szCs w:val="44"/>
          <w:shd w:val="clear" w:color="auto" w:fill="auto"/>
          <w:lang w:eastAsia="zh-CN"/>
        </w:rPr>
        <w:t>社会发展</w:t>
      </w:r>
      <w:r>
        <w:rPr>
          <w:rFonts w:hint="default" w:ascii="Times New Roman" w:hAnsi="Times New Roman" w:eastAsia="方正小标宋简体" w:cs="Times New Roman"/>
          <w:color w:val="000000" w:themeColor="text1"/>
          <w:sz w:val="44"/>
          <w:szCs w:val="44"/>
          <w:shd w:val="clear" w:color="auto" w:fill="auto"/>
          <w:lang w:val="en-US" w:eastAsia="zh-CN"/>
        </w:rPr>
        <w:t>类</w:t>
      </w:r>
      <w:r>
        <w:rPr>
          <w:rFonts w:hint="default" w:ascii="Times New Roman" w:hAnsi="Times New Roman" w:eastAsia="方正小标宋简体" w:cs="Times New Roman"/>
          <w:color w:val="000000" w:themeColor="text1"/>
          <w:sz w:val="44"/>
          <w:szCs w:val="44"/>
          <w:shd w:val="clear" w:color="auto" w:fill="auto"/>
        </w:rPr>
        <w:t>科技计划项目</w:t>
      </w:r>
    </w:p>
    <w:bookmarkEnd w:id="0"/>
    <w:p>
      <w:pPr>
        <w:jc w:val="center"/>
        <w:rPr>
          <w:rFonts w:hint="default" w:ascii="Times New Roman" w:hAnsi="Times New Roman" w:eastAsia="黑体" w:cs="Times New Roman"/>
          <w:color w:val="000000" w:themeColor="text1"/>
          <w:sz w:val="44"/>
          <w:szCs w:val="44"/>
          <w:shd w:val="clear" w:color="auto" w:fill="auto"/>
        </w:rPr>
      </w:pPr>
      <w:r>
        <w:rPr>
          <w:rFonts w:hint="default" w:ascii="Times New Roman" w:hAnsi="Times New Roman" w:eastAsia="黑体" w:cs="Times New Roman"/>
          <w:color w:val="000000" w:themeColor="text1"/>
          <w:sz w:val="28"/>
          <w:szCs w:val="28"/>
          <w:shd w:val="clear" w:color="auto" w:fill="auto"/>
        </w:rPr>
        <w:t>(排名不分先后)</w:t>
      </w:r>
    </w:p>
    <w:tbl>
      <w:tblPr>
        <w:tblStyle w:val="5"/>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5" w:type="dxa"/>
          <w:bottom w:w="0" w:type="dxa"/>
          <w:right w:w="15" w:type="dxa"/>
        </w:tblCellMar>
      </w:tblPr>
      <w:tblGrid>
        <w:gridCol w:w="558"/>
        <w:gridCol w:w="964"/>
        <w:gridCol w:w="6217"/>
        <w:gridCol w:w="2617"/>
        <w:gridCol w:w="850"/>
        <w:gridCol w:w="866"/>
        <w:gridCol w:w="1317"/>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57" w:hRule="atLeast"/>
          <w:tblHeader/>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
                <w:color w:val="000000" w:themeColor="text1"/>
                <w:sz w:val="21"/>
                <w:szCs w:val="21"/>
                <w:shd w:val="clear" w:color="auto" w:fill="auto"/>
              </w:rPr>
              <w:t>序号</w:t>
            </w:r>
          </w:p>
        </w:tc>
        <w:tc>
          <w:tcPr>
            <w:tcW w:w="964"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
                <w:color w:val="000000" w:themeColor="text1"/>
                <w:sz w:val="21"/>
                <w:szCs w:val="21"/>
                <w:shd w:val="clear" w:color="auto" w:fill="auto"/>
              </w:rPr>
              <w:t>项目编号</w:t>
            </w:r>
          </w:p>
        </w:tc>
        <w:tc>
          <w:tcPr>
            <w:tcW w:w="6217" w:type="dxa"/>
            <w:shd w:val="clear" w:color="auto" w:fill="auto"/>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
                <w:color w:val="000000" w:themeColor="text1"/>
                <w:sz w:val="21"/>
                <w:szCs w:val="21"/>
                <w:shd w:val="clear" w:color="auto" w:fill="auto"/>
              </w:rPr>
              <w:t>项目名称</w:t>
            </w:r>
          </w:p>
        </w:tc>
        <w:tc>
          <w:tcPr>
            <w:tcW w:w="2617" w:type="dxa"/>
            <w:shd w:val="clear" w:color="auto" w:fill="auto"/>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
                <w:color w:val="000000" w:themeColor="text1"/>
                <w:sz w:val="21"/>
                <w:szCs w:val="21"/>
                <w:shd w:val="clear" w:color="auto" w:fill="auto"/>
              </w:rPr>
              <w:t>承担单位</w:t>
            </w:r>
          </w:p>
        </w:tc>
        <w:tc>
          <w:tcPr>
            <w:tcW w:w="850" w:type="dxa"/>
            <w:shd w:val="clear" w:color="auto" w:fill="auto"/>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color w:val="000000" w:themeColor="text1"/>
                <w:sz w:val="21"/>
                <w:szCs w:val="21"/>
                <w:shd w:val="clear" w:color="auto" w:fill="auto"/>
              </w:rPr>
            </w:pPr>
            <w:r>
              <w:rPr>
                <w:rFonts w:hint="default" w:ascii="Times New Roman" w:hAnsi="Times New Roman" w:eastAsia="宋体" w:cs="Times New Roman"/>
                <w:b/>
                <w:color w:val="000000" w:themeColor="text1"/>
                <w:sz w:val="21"/>
                <w:szCs w:val="21"/>
                <w:shd w:val="clear" w:color="auto" w:fill="auto"/>
              </w:rPr>
              <w:t>项目</w:t>
            </w:r>
          </w:p>
          <w:p>
            <w:pPr>
              <w:keepNext w:val="0"/>
              <w:keepLines w:val="0"/>
              <w:pageBreakBefore w:val="0"/>
              <w:tabs>
                <w:tab w:val="center" w:pos="4153"/>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
                <w:color w:val="000000" w:themeColor="text1"/>
                <w:sz w:val="21"/>
                <w:szCs w:val="21"/>
                <w:shd w:val="clear" w:color="auto" w:fill="auto"/>
              </w:rPr>
              <w:t>负责人</w:t>
            </w:r>
          </w:p>
        </w:tc>
        <w:tc>
          <w:tcPr>
            <w:tcW w:w="866" w:type="dxa"/>
            <w:shd w:val="clear" w:color="auto" w:fill="auto"/>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color w:val="000000" w:themeColor="text1"/>
                <w:sz w:val="21"/>
                <w:szCs w:val="21"/>
                <w:shd w:val="clear" w:color="auto" w:fill="auto"/>
              </w:rPr>
            </w:pPr>
            <w:r>
              <w:rPr>
                <w:rFonts w:hint="default" w:ascii="Times New Roman" w:hAnsi="Times New Roman" w:eastAsia="宋体" w:cs="Times New Roman"/>
                <w:b/>
                <w:color w:val="000000" w:themeColor="text1"/>
                <w:sz w:val="21"/>
                <w:szCs w:val="21"/>
                <w:shd w:val="clear" w:color="auto" w:fill="auto"/>
              </w:rPr>
              <w:t>项目</w:t>
            </w:r>
          </w:p>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color w:val="000000" w:themeColor="text1"/>
                <w:sz w:val="21"/>
                <w:szCs w:val="21"/>
                <w:shd w:val="clear" w:color="auto" w:fill="auto"/>
              </w:rPr>
            </w:pPr>
            <w:r>
              <w:rPr>
                <w:rFonts w:hint="default" w:ascii="Times New Roman" w:hAnsi="Times New Roman" w:eastAsia="宋体" w:cs="Times New Roman"/>
                <w:b/>
                <w:color w:val="000000" w:themeColor="text1"/>
                <w:sz w:val="21"/>
                <w:szCs w:val="21"/>
                <w:shd w:val="clear" w:color="auto" w:fill="auto"/>
              </w:rPr>
              <w:t>类别</w:t>
            </w:r>
          </w:p>
        </w:tc>
        <w:tc>
          <w:tcPr>
            <w:tcW w:w="1317" w:type="dxa"/>
            <w:shd w:val="clear" w:color="auto" w:fill="auto"/>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color w:val="000000" w:themeColor="text1"/>
                <w:sz w:val="21"/>
                <w:szCs w:val="21"/>
                <w:shd w:val="clear" w:color="auto" w:fill="auto"/>
              </w:rPr>
            </w:pPr>
            <w:r>
              <w:rPr>
                <w:rFonts w:hint="default" w:ascii="Times New Roman" w:hAnsi="Times New Roman" w:eastAsia="宋体" w:cs="Times New Roman"/>
                <w:b/>
                <w:color w:val="000000" w:themeColor="text1"/>
                <w:sz w:val="21"/>
                <w:szCs w:val="21"/>
                <w:shd w:val="clear" w:color="auto" w:fill="auto"/>
              </w:rPr>
              <w:t>起止时间</w:t>
            </w:r>
          </w:p>
        </w:tc>
        <w:tc>
          <w:tcPr>
            <w:tcW w:w="1355" w:type="dxa"/>
            <w:shd w:val="clear" w:color="auto" w:fill="auto"/>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
                <w:color w:val="000000" w:themeColor="text1"/>
                <w:sz w:val="21"/>
                <w:szCs w:val="21"/>
                <w:shd w:val="clear" w:color="auto" w:fill="auto"/>
              </w:rPr>
              <w:t>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22ywb01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神经肌肉电刺激对严重创伤患者下肢深静脉血栓形成的早期防控与应用评价</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程凤敏</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22ywb02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长链非编码RNA TRHDE-AS1通过miR-141-3p/TRHDE轴调控鼻咽癌转移的作用机制研究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胡</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俊</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22ywb03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经颅超声造影在缺血性脑卒中患者大脑中动脉狭窄诊断中的应用研究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丁晓明</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22ywb04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基于“互联网+”双向康复模式在急性ST段抬高型心梗患者II期康复中的应用研究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张</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芸</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22ywb05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间充质干细胞外泌体miRNA-15a-5p参与子痫前期发病机制的研究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郑灵芝</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22ywb06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MACC-1分子与卵巢癌紫杉醇/卡铂化疗及预后评价研究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冯杏君</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90"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22ywb07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肠道菌代谢产物SCFAs对短肠综合症肠节律蠕动功能的影响及其自适应调节机制的研究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刘</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帅</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22ywb08</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基于NLRP3/Caspase-1/GSDMD焦亡通路探讨葛根素对结肠癌的影响及其分子机制的研究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顾彬彬</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22ywb09</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miR-29a-3p通过PTEN/PI3K/AKT信号通路在胃癌发生发展中的调控机制研究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王珍珍</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22ywb10</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栀子苷通过VOP1/NLRP3炎性小体通路介导的心肌细胞焦亡在心肌梗死后心室重构中的作用研究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许莎莎</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NK细胞活化状态对新型布尼亚病毒感染患者预后的影响</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郑</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瑞</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谷胱甘肽响应型载去甲斑蝥素可降解二氧化硅纳米粒的构建及其抗肝癌药理学研究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汤红霞</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柴胡皂苷D负向调控破骨细胞分化及功能在骨质疏松防治中的作用和机制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姚</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灿</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长链非编码RNA-LINC02577通过hsa-miR-1226-5p调控OGT表达在结直肠癌生长中的作用及机制研究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季紫薇</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基于循证医学的银屑病患者合并慢性肾病变疾病预测模式及现实世界证据研究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董道兴</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PPAR?α/ACOX1通过介导线粒体脂肪酸氧化通路调控低温诱导的脂肪损伤</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胡大利</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hsa_circ_0126070调控m6A甲基化阅读子YTHDF2促进三阴性乳腺癌进展的机制研究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马兆生</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22ywb18</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前扣带回皮层CB1通过SIRT1/p53信号通路介导抗炎性痛效应的机制研究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顾益枭</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22ywb19</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信息化背景下联合谵妄预测模型对ICU患者谵妄早期预警和干预的研究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金莹莹</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20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22ywb20</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基于EphB2基因调控鼻咽癌细胞迁移、侵袭和上皮间质转化的机制研究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杨</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能</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21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22ywb21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MCU-mPTP调节线粒体钙稳态介导的成骨细胞凋亡在双膦酸盐相关性颌骨坏死中的作用</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顾卫燕</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22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22ywb22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护理协调主导下的多学科团队协作干预对减轻下肢动脉硬化闭塞症患者疼痛及焦虑的影响研究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杨美娟</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23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22ywb23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基于跨理论模型联合协同护理模式在脊髓损伤患者肺康复锻炼中的应用研究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项钰莹</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24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22ywb24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基于决策树和随机森林法构建输尿管结石ESWL术后疗效预测模型和应用评价</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浙江省台州医院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卢</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军</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25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22ywb25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hsa_circ_0002590通过miR-1184/NLRP1轴调控神经炎症在糖尿病周围神经痛中的作用研究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台州市中心医院（台州学院附属医院）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刘</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俏</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26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22ywb26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角蛋白8/Notch1活化介导的自噬在腺泡保护和胰腺炎中的作用及机制研究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台州市中心医院（台州学院附属医院）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江</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浩</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27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22ywb27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基于胃部微生态模型探索胃癌诊疗菌群标志物</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台州市中心医院（台州学院附属医院）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章月桃</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28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22ywb28</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开发新型交联质谱技术研究外泌体源SNORD52调控巨噬细胞M2极化促进肝细胞肝癌转移的机制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台州市中心医院（台州学院附属医院）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顾婉红</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29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22ywb29</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NEAT1/METTL3通过甲基化修饰FUS影响甲状腺癌进展的机制研究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台州市中心医院（台州学院附属医院）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郭小卫</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30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22ywb30</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老年重症患者失禁性皮炎的皮肤微生态分析及干预策略研究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台州市中心医院（台州学院附属医院）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徐卫芳</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31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22ywb31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外泌体介导micoRNA1278/KIF5B/CYP24A1在结直肠癌对奥沙利铂和维生素D敏感性中的作用机制研究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台州市中心医院（台州学院附属医院）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阮利斌</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609"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32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22ywb32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miR-183-5p/mTOR信号轴介导有氧糖酵解对胃癌发生发展中的调控作用及相关机制研究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台州市中心医院（台州学院附属医院）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王</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溪</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33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22ywb33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右美托咪定通过AMPK/FoxO3a/MnSOD信号轴调控神经元自噬改善急性脑创伤的机制研究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台州市中心医院（台州学院附属医院）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谢</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杰</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707"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34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22ywb34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NETs介导HIF-1α信号通路调控角膜新生血管形成机制的研究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台州市中心医院（台州学院附属医院）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黄春联</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35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22ywb35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CoQ10通过抑制SPHK1/S1P/S1PR2减少肾小管上皮细胞焦亡改善顺铂诱导急性肾损伤的机制研究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台州市中心医院（台州学院附属医院）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曹朝梁</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36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22ywb36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白芨胶载大黄酸口服结肠定位给药系统的研制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台州市中心医院（台州学院附属医院）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王秀敏</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37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22ywb37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spacing w:val="-11"/>
                <w:kern w:val="0"/>
                <w:sz w:val="21"/>
                <w:szCs w:val="21"/>
                <w:u w:val="none"/>
                <w:shd w:val="clear" w:color="auto" w:fill="auto"/>
                <w:lang w:val="en-US" w:eastAsia="zh-CN" w:bidi="ar"/>
              </w:rPr>
              <w:t>MEG8/miR-485-3p/FBXO45信号轴调控帕金森病神经炎症的机制研究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台州市中心医院（台州学院附属医院）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林</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霞</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38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22ywb38</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F. prausnitzii通过IL-6/STAT3通路调控Th17细胞缓解妊娠期糖尿病的作用及机制研究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王晓艳</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39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22ywb39</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OTUB1上调SLC7A11调控铁死亡修复糖尿病肾病中足细胞损伤的机制研究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顾玲佳</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41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40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22ywb40</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鼠间充质干细胞在失神经支配肌肉萎缩的作用及激活机制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石</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玮</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39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41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22ywb41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HDAC抑制剂CG-745联合放射治疗增加放疗敏感性的研究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廖绍光</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42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22ywb42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利用WTS和mIF技术构建MSI-H/dMMR患者免疫检查点抑制剂疗效预测体系的应用研究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陈莉莉</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43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22ywb43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Ovatodiolide通过抑制mTOR通路激活自噬性细胞死亡抑制结直肠癌的研究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夏青青</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44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22ywb44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PARP1调控CRCR4介导的BMSCs衰老抑制成骨分化在骨质疏松骨中的机制研究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张幽幽</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45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22ywb45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紧密型城市医联体“台州模式”构建与实践</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陈晓宇</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46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22ywb46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Maresin1在急性滑膜炎/髌下脂肪垫炎中的巨噬细胞M2极化作用</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金国军</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47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22ywb47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EBNA1作为治疗EBV相关B细胞瘤杀伤作用的机制研究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章展</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48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22ywb48</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基于医联体建设下融合PEST-SWOT模型的护联体模式的构建与实践</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陈殷钰</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49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22ywb49</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HLA-F通过调节糖酵解途径影响鼻咽癌放射敏感性的研究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台州恩泽医疗中心（集团）恩泽医院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周侠特</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50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22ywb50</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利用微小腔镜单孔入路技术微创治疗腕管综合征的解剖与临床研究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台州恩泽医疗中心（集团）恩泽医院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王</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成</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90"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51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22ywb51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2008年至今中国手足口病病原进化演变趋势研究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台州恩泽医疗中心（集团）恩泽医院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陈梦媛</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52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22ywb52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牙龈卟啉单胞菌P. gingivalis促进胰腺癌上皮间质转化和侵袭能力的研究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台州恩泽医疗中心（集团）恩泽医院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张</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艳</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53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22ywb53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携带A+B+D型碳青霉烯酶的质粒分子机制研究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台州市立医院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邱济海</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54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22ywb54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IRF7通过调控神经炎症加剧脑梗死后脑萎 缩和认知功能障碍的作用研究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台州市立医院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叶指南</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55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22ywb55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视网膜RBP4诱导小胶质细胞活化在糖尿病视网膜神经退行性变中的研究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台州市立医院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徐志伟</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56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22ywb56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NUDT5通过Arf6-AMAP1通路调控NSCLC侵袭转移机制的研究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台州市立医院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陈</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茜</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57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22ywb57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人类乳头状瘤病毒持续感染致宫颈癌变过程中T细胞免疫应答的研究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台州市立医院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蔡仙丽</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90"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58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22ywb58</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PPP2R3C在CLK1协调下抑制AKT表达对胰腺癌发生发展和转移的影响</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台州市立医院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陈</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明</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348"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59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22ywb59</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circGTF2H2C通过调节NLRP3的脱磷酸化诱导继发性脊髓损伤</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台州市立医院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王</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勇</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348"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60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22ywb60</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肺炎克雷伯菌上调PD-L1介导免疫逃逸的机制研究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台州恩泽医疗中心（集团）路桥医院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单建聪</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348"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61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22ywb61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老年全麻手术患者术后瞻妄风险预测模型构建及评价研究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台州恩泽医疗中心（集团）路桥医院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郏丽萍</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62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22ywb62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构建智慧养老管理平台探索医养结合新模式</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台州恩泽医疗中心（集团）路桥医院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毕东军</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63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22ywb63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基于临床大数据深度学习的牙周病人工智能诊断与慢病综合管理平台的构建</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台州恩泽医疗中心（集团）路桥医院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戴</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杰</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64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22ywb64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瑞马唑仑联合小剂量舒芬太尼用于支气管镜检查麻醉的临床研究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聂运明</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65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22ywb65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基于“五经配伍—推经治脏”理论辨证论治痰湿蕴肺型小儿慢性咳嗽的临床研究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李琳苹</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714"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66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22ywb66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毛刺治疗急性期周围性面瘫的临床疗效观察及对血浆内皮素和一氧化氮水平的影响</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郑</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肖</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67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22ywb67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新型疼痛分析软件系统在腰椎微创术中的应用</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郑安华</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602"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68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22ywb68</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抗菌涂层处理镁合金植入物的生物毒性及其抗感染性的研究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厉匡林</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69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22ywb69</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基于面部情绪识别对精神分裂症患者的认知行为治疗研究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沈思慧</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70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22ywb70</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肌肉能量技术l联合体外超声波治疗冈上肌肌腱炎的新技术研发及应用</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杜春红</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71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22ywb71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高频重复经颅磁刺激联合帕罗西汀治疗创伤后应激障碍的疗效</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关可文</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72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22ywb72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高年资规培医生作为标准化病人在精神病学PBL教学中的应用</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颜慧</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73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22ywb73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短程辩证行为心理护理对非自杀性自伤行为住院青少年的疗效研究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徐瑶燕</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74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22ywb74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间歇性θ短阵脉冲刺激改善酒精依赖患者的疗效研究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郑高健</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75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22ywb75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紫草软膏联合TDP灯治疗2期压疮的临床随机对照研究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李燕妮</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76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22ywb76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Gadd45a通过抑制mTOR/STAT3蛋白通路促进子痫前期发展机制研究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台州市妇女儿童医院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罗培英</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77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22ywb77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台州区域儿童近视防控网络的立体构建</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台州市妇女儿童医院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朱志敏</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78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22ywb78</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低值血小板计数在妇科恶性肿瘤化疗中的应用价值</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台州市妇女儿童医院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陈小剑</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414"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79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22ywb79</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儿童川崎病肠道菌群变化与短链脂肪酸、免疫细胞、免疫因子水平的相关性</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台州市妇女儿童医院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赵云飞</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80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22ywb80</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辩证取穴乳房穴位按摩对促进乳汁分泌的临床观察研究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台州市妇女儿童医院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周菊凤</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81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22ywb81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ERK5-IN-1通过新靶点DCLK1抑制肺癌干细胞 干性的作用机制研究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台州学院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王红梅</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82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22ywb82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circSFMBT2抑制神经胶质瘤恶性进展功能及机制研究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台州学院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李</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强</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83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22ywb83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Nimbolide靶向抑制TrxR1调控ROS/线粒体损伤途径 诱导结肠癌细胞焦亡的机制研究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台州学院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陈</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曦</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84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22ywb84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外泌体circWDR62促进胶质瘤替莫唑胺化疗耐药机制研究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台州学院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耿秀超</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85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22ywb85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创新城市建设下的医院科研人才培养</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台州学院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舒</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升</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86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22ywb86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基于低氧下探索α-龙葵碱对M2类TAMs细胞增殖凋亡及血管生成的影响及机制研究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台州学院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方斌波</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87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22ywb87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含光黄素紫杉醇脂质体与光动力疗法对三阴性乳腺癌的应用研究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台州职业技术学院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杨如会</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88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22ywb88</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台州市发热伴血小板减少综合征病毒基因型别分布的探索性研究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台州市疾病预防控制中心</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郑</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翔</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89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22ywb89</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新冠防控常态化下引起呼吸道症状的肠道病毒病原学及分子进化研究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台州市疾病预防控制中心</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翁</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坚</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90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22ywb90</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复方芦丁片的质量分析与标准提升研究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台州市药品检验研究院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李</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俊</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91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22ywb91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青钱柳叶中功效成分的生物活性评价及中药保健制剂研发</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台州科技职业学院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谢庭辉</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92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22ywb92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姜黄素介导HIF/VEGF/Notch分子轴修复脑缺血再灌注损伤作用的机制研究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台州科技职业学院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杨徐一</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498"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93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22ywb93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计算机辅助设计优化抗肿瘤纳米药物提高递送效率研究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台州技师学院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章</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捷</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94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22ywb94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新冠疫苗加强针及时接种影响因素研究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台州市椒江区疾病预防控制中心</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郭聪聪</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椒江经科局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95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22ywb95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椒江区儿童青少年肥胖影响因素调查</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台州市椒江区疾病预防控制中心</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陆</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欣</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椒江经科局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96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22ywb96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椒江区HIV/AIDS患者合并感染乙型肝炎病毒和（或） 丙肝病毒和（或）梅毒螺旋体的感染情况及影响因素研究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台州市椒江区疾病预防控制中心</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王晓璐</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椒江经科局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97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22ywb97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结合周边视网膜离焦量探究儿童近视危险因素并建立近视预测模型</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台州眼视光医院有限公司</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周</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洋</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椒江经科局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98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22ywb98</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黄岩区股骨转子间骨折多中心流行病学调查及治疗现状与疾病负担情况分析</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台州市黄岩区中医院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叶恒力</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黄岩经科局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99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22ywb99</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加速康复理念在骨质疏松性椎体压缩性骨折治疗中的应用研究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台州市黄岩区中医院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尤</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璐</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黄岩经科局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100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22ywb100</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自创可调节装置辅助下单人肠镜圈套器冷切除法治疗结肠息肉疗效评估</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台州市黄岩区中医院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张</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彬</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黄岩经科局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101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22ywb101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电项针配合药物治疗后循环缺血性眩晕的疗效评价</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台州市黄岩区中医院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张萍萍</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kern w:val="2"/>
                <w:sz w:val="21"/>
                <w:szCs w:val="21"/>
                <w:shd w:val="clear" w:color="auto" w:fill="auto"/>
                <w:lang w:eastAsia="zh-CN" w:bidi="ar-SA"/>
              </w:rPr>
              <w:t>黄岩经科局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102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22ywb102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弹性绳带治疗脑卒中后共济失调患者步行功能的临床研究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台州市路桥区中医院医疗服务共同体</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林</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建</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路桥科技局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103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22ywb103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疫情背景下基层医院对中药代煎代配企业药事质量控制检查工作的调查与分析</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台州市路桥区中医院医疗服务共同体</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应丹萍</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路桥科技局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104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22ywb104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中药保留灌肠治疗盆腔炎性后遗症（湿热瘀结证）的临床观察</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路桥区妇幼保健计划生育服务中心</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韩兰香</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路桥科技局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105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22ywb105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台州市路桥区高血压患者降压治疗依从性影响因素的调查及预测模型的构建</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台州市路桥区蓬街镇卫生院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王</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律</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路桥科技局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106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22ywb106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ORF1ab和N基因联合检测在筛查新冠病毒感染中的临床价值</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临海市中医院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戴献毅</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临海科技局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107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22ywb107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耳穴压豆联合乳房按摩手法护理在剖宫产产妇产后催乳的应用</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临海市妇幼保健院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胡锦艳</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临海科技局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108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22ywb108</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分级诊疗背景下全科医生同质化教学提升路径研究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临海市第一人民医院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王超超</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临海科技局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109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22ywb109</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肺泡灌洗液宏基因组二代测序技术在重症肺炎患者中的诊断价值及临床应用研究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临海市第二人民医院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徐高俊</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临海科技局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110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22ywb110</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镇肝熄风汤治疗肝肾阴虚型慢性主观性头晕的临床研究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临海市第一人民医院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吴红星</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临海科技局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111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22ywb111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Dellon三联联合腓肠神经松解术治疗糖尿病下肢神经病变的临床效果评价研究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临海市第二人民医院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邓国超</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临海科技局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112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22ywb112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PIPK通过中性粒细胞胞外陷阱形成在类风湿关节炎发病机制中的作用</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临海市第一人民医院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詹盈盈</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临海科技局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113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22ywb113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床旁肺部超声在急性呼吸困难患者院前急救中的诊治价值</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临海市第一人民医院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王宏阳</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临海科技局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114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22ywb114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阴道微生态失衡激活 TLR4/NF-κB通路介导子宫内膜异位症发生机制的研究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临海市第一人民医院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宋宝萍</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临海科技局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115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22ywb115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阴道三维超声成像技术在诊断异位妊娠的价值研究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临海市妇幼保健院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张琛琛</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临海科技局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116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22ywb116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唾液胃蛋白酶水平与胃食管反流病分级之间的相关性研究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临海市第二人民医院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章剑坚</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临海科技局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117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22ywb117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肺功能联合呼出气和肺泡一氧化氮检测对基层医院慢性咳嗽的诊断价值研究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临海市第二人民医院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王才科</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临海科技局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118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22ywb118</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微波消融术治疗下肢静脉曲张的效果评价研究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临海市第二人民医院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金崇田</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临海科技局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119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22ywb119</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光纤刻度标注法在输尿管软镜碎石术残石大小实时测评中的应用价值研究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临海市第二人民医院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项彬斌</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临海科技局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120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22ywb120</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基于“治未病”理论运用穴位贴敷结合传统功法在COPD稳定期康复中的临床观察</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临海市中医院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卢海跃</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临海科技局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121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22ywb121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改善阴道微环境对HR-HPV感染预后疗效分析</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临海市妇幼保健院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胡丽芬</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临海科技局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122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22ywb122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台州市学龄前期儿童睡眠质量现况与影响因素的调查研究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临海市妇幼保健院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周则平</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临海科技局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123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22ywb123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当归补血汤通过MAPK1、IL-6靶点及JAK／STAT信号通路治疗类风湿性关节炎的机制研究及临床疗效评价</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台州骨伤医院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郑</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杰</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124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22ywb124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TNFRSF1A在非小细胞肺癌酪氨酸激酶抑制剂耐药中的机制研究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温岭市第一人民医院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章雪林</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125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22ywb125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五倍子活性成分抑制金黄色葡萄球菌生物膜形成的效应和作用机制研究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温岭市中医院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朱良荣</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580"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126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22ywb126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纳米羟基磷灰石下调YAP的表达抑制卵巢癌SKOV3细胞体外增殖、侵袭及迁移的机制研究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温岭市第一人民医院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徐</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嘉</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447"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127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22ywb127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肠癌相关优势菌群对肠癌筛查预警与预后评测的研究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台州市肿瘤医院（温岭市第二人民医院）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吴丽丽</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128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22ywb128</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环状RNA circPalm2在小鼠脓毒症肺损伤中的作用及机制研究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温岭市第一人民医院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王晓丹</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545"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129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22ywb129</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骨粘连蛋白双向调控成骨细胞矿化的作用机制研究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温岭市第一人民医院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朱云森</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545"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130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22ywb130</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前列通窍胶囊调控缺氧微环境下NLRP3炎性小体活化抑制梗阻性膀胱重塑的作用及机制研究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温岭市第一人民医院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叶妙勇</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545"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131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22ywb131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Wnt5a+外泌体通过调控Nurr1减轻多巴胺能神经元炎症微环境易感损伤的作用及机制研究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温岭市第一人民医院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李勇昂</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132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22ywb132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多组学特征融合评估宫颈癌侵袭性的超声影像组学系统及分化等级预测模型</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温岭市妇幼保健院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蔡霄霞</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133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22ywb133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SMYD5基因在肝细胞癌免疫微环境重塑作用及分子病理学研究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台州市肿瘤医院（温岭市第二人民医院）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谢发君</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134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22ywb134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孤独症谱系障碍早期筛查干预一体化管理模式构建的研究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温岭市妇幼保健院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潘</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峰</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135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22ywb135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金鸡脚治疗慢性腹泻的物质基础及作用机制研究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台州市肿瘤医院（温岭市第二人民医院）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林鑫建</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136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22ywb136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天麻素对EAE脱髓鞘模型小鼠的作用及机制研究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温岭市第一人民医院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邵</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瑜</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137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22ywb137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黄芪甲苷通过PI3K/Akt信号通路减轻MPP+诱导的帕金森病SK-N-SH细胞模型损伤</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温岭市第一人民医院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连梦佳</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138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22ywb138</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基于影像学的计算机三维重建联合立体定向治疗在高血压丘脑出血中的应用</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温岭市第一人民医院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林高钧</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139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22ywb139</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前锯肌平面阻滞复合右美托咪定用于胸腔镜术后镇痛的临床研究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温岭市第一人民医院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丁晶晶</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140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22ywb140</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双通道全内镜技术与单通道椎间孔镜技术治疗腰椎管狭窄症的临床疗效对比研究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台州骨伤医院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阮伯清</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141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22ywb141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miR-338-5p靶向BACE-1在阿尔茨海默病神经元凋亡中的保护作用及机制研究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温岭市第一人民医院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张</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超</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142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22ywb142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髋关节镜技术联合空心钉内固定治疗青壮年难复位性股骨颈骨折的临床疗效研究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台州骨伤医院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汤海军</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143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22ywb143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磁共振排粪造影MRD及评价盆底功能障碍性疾病的临床应用研究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温岭市中医院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潘细根</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505"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144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22ywb144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调节细胞铁死亡活性对结直肠癌cetuximab敏感性影响的研究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玉环市人民医院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盛建平</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玉环科技局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650"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145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22ywb145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基于人工智能肺结节恶性风险评估模型构建的研究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玉环市第二人民医院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谢纪财</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玉环科技局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146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22ywb146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研发新型引导骨再生膜替代高端进口产品</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玉环市人民医院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陈文辉</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玉环科技局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147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22ywb147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mir-324-5p靶向RNA结合蛋白在前列腺癌中的调控作用</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玉环市人民医院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郑俊斌</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玉环科技局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148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22ywb148</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TDP43参与胞内mRNA定位翻译促进胶质母细胞瘤进展机制研究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玉环市人民医院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曾怀文</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玉环科技局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149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22ywb149</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冠心病患者血浆内PCSK9浓度对冠脉损伤、心肌缺血程度及预后评估方面的临床意义</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玉环市人民医院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叶如剑</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玉环科技局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150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22ywb150</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金属-有机骨架内置氟康唑根治复发性念珠菌性阴道炎的研究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玉环市人民医院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谢灵平</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玉环科技局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151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22ywb151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糖尿病自我管理行为预测模型的构建</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玉环市第二人民医院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罗娇红</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玉环科技局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152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22ywb152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基于“脑-肠”轴理论运用中药结肠透析治疗酒精依赖综合征的临床应用研究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玉环市中医院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王治宇</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玉环科技局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153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22ywb153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县域医共体模式下医务社会工作参与糖尿病管理的效果评价研究： 随机对照试验</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玉环市人民医院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董</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寅</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玉环科技局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154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22ywb154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PCSK9在2型糖尿病患者血清中的表达及临床意义</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玉环市人民医院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武</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姗</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玉环科技局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155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22ywb155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耳穴揿针疗法治疗卒中后抑郁（PSD）的疗效观察及与Hs-CRP、Hcy的相关性研究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天台县中医院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邱盈盈</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天台科技局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156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22ywb156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耳穴贴压治疗肺胃燥热型2型糖尿病的临床疗效观察</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天台县中医院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周爱明</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天台科技局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157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22ywb157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LncRNA FGD5-AS1通过miR-223-3p/COX11轴抑制炎症缓解过敏性鼻炎的机制研究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天台县人民医院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李彬彬</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天台科技局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158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22ywb158</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天台县新型布尼亚病毒动物宿主及传播媒介的调查研究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天台县疾病预防控制中心</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崔清荣</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天台科技局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159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22ywb159</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基于NLRP3炎性小体/IL-1β、IL-18通路加减参麦汤对IGT大鼠肾保护的机制研究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天台县人民医院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谷英敏</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天台科技局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160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22ywb160</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青春期学生抑郁症状流行病学调查及医生-教师-家长模式的干预研究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天台县人民医院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洪文武</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天台科技局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161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22ywb161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羌活醇通过TLR4/NF-kappaB信号缓解LPS诱导子宫内膜炎相关机制研究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天台县人民医院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许照美</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天台科技局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162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22ywb162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安宫牛黄丸通过PKCepsilon/mitoKATP信号通路改善脑缺血损伤的作用机制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天台县人民医院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裘车凑</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天台科技局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163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22ywb163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超声造影在颈动脉易损斑块筛查及他汀类治疗效果评估中的应用研究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仙居县人民医院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泮</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志</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仙居科技局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164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22ywb164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多模态磁共振功能成像在阿尔茨海默病患者脑部应用价值研究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仙居县人民医院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龚永进</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仙居科技局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165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22ywb165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超声引导下针刀松解腰大肌对腰椎间盘突出症的疗效观察</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仙居县中医院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黄海波</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仙居科技局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166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22ywb166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血小板RNA测序在慢性阻塞性肺病合并肺癌早期诊断中的应用</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仙居县人民医院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张怡婷</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仙居科技局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167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22ywb167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低频电刺激联合被动踏车在重型颅脑损伤早期患者深静脉血栓预防中的效果研究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仙居县人民医院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王勇波</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仙居科技局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566"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168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22ywb168</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超声评估膈肌形态和运动变化与COPD患者病情严重程度的相关性研究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仙居县人民医院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王婷婷</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仙居科技局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169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22ywb169</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药物罐联合艾灸治疗中风风痰瘀阻证患者肩手综合征的临床研究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仙居县中医院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王智萍</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仙居科技局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170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22ywb170</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长链非编码RNA Linc01134通过结合FOXD3调控肿瘤相关巨噬细胞M2极化促进结直肠癌转移的机制研究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三门县人民医院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朱凤娇</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三门科技局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171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22ywb171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2-氧-1,2-二氢喹啉-4-甲酰胺衍生物6i通过抑制TRIM22表达降低P53泛素化的抗结直肠癌凋亡机制研究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三门县人民医院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鲍俞燕</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三门科技局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172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22ywb172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FXR1通过PHGHD调控丝氨酸代谢通路影响结直肠癌发展的机制研究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三门县人民医院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祝敏靖</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三门科技局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173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22ywb173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GATA2/FGF21介导PI3K通路在高糖诱导人脐静脉内皮细胞氧化应激的作用机制研究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三门县人民医院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郑锦燕</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三门科技局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174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22ywb174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KIF18b通过影响PARPBP甲基化介导结直肠癌细胞奥沙利铂耐药的机制研究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三门县人民医院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蒋</w:t>
            </w:r>
            <w:r>
              <w:rPr>
                <w:rFonts w:hint="eastAsia" w:cs="Times New Roman"/>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祥</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三门科技局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175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22ywb175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右美托咪定联合超声引导髋关节囊周阻滞在老年髋部骨折超前镇痛的研究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三门县人民医院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顾凯鹏</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三门科技局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176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22ywb176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三位一体管理模式在脑卒中负性情绪患者中的应用</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三门县人民医院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杨静娴</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三门科技局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177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22ywb177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基于T403C基因分层的浙江沿海地区健康人群血浆Lp-PLA2 参考区间建立</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三门县人民医院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潘连连</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医卫</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三门科技局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178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eastAsia="zh-CN" w:bidi="ar"/>
              </w:rPr>
              <w:t>22hbb01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絮凝联合水平排水板处理建筑废浆工艺研究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浙江工业大学台州研究院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孙宏磊</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环保</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179</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22hbb</w:t>
            </w:r>
            <w:r>
              <w:rPr>
                <w:rFonts w:hint="default" w:ascii="Times New Roman" w:hAnsi="Times New Roman" w:eastAsia="宋体" w:cs="Times New Roman"/>
                <w:i w:val="0"/>
                <w:color w:val="000000" w:themeColor="text1"/>
                <w:kern w:val="0"/>
                <w:sz w:val="21"/>
                <w:szCs w:val="21"/>
                <w:u w:val="none"/>
                <w:shd w:val="clear" w:color="auto" w:fill="auto"/>
                <w:lang w:eastAsia="zh-CN" w:bidi="ar"/>
              </w:rPr>
              <w:t>02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重要饮用水源地水生态安全综合评估研究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台州职业技术学院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张自英</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环保</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180</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22hbb</w:t>
            </w:r>
            <w:r>
              <w:rPr>
                <w:rFonts w:hint="default" w:ascii="Times New Roman" w:hAnsi="Times New Roman" w:eastAsia="宋体" w:cs="Times New Roman"/>
                <w:i w:val="0"/>
                <w:color w:val="000000" w:themeColor="text1"/>
                <w:kern w:val="0"/>
                <w:sz w:val="21"/>
                <w:szCs w:val="21"/>
                <w:u w:val="none"/>
                <w:shd w:val="clear" w:color="auto" w:fill="auto"/>
                <w:lang w:eastAsia="zh-CN" w:bidi="ar"/>
              </w:rPr>
              <w:t>03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功能化生物质复合材料深度除磷特性及缓释肥应用研究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台州学院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宗恩敏</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环保</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181</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22hbb</w:t>
            </w:r>
            <w:r>
              <w:rPr>
                <w:rFonts w:hint="default" w:ascii="Times New Roman" w:hAnsi="Times New Roman" w:eastAsia="宋体" w:cs="Times New Roman"/>
                <w:i w:val="0"/>
                <w:color w:val="000000" w:themeColor="text1"/>
                <w:kern w:val="0"/>
                <w:sz w:val="21"/>
                <w:szCs w:val="21"/>
                <w:u w:val="none"/>
                <w:shd w:val="clear" w:color="auto" w:fill="auto"/>
                <w:lang w:eastAsia="zh-CN" w:bidi="ar"/>
              </w:rPr>
              <w:t>04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CDMO医药废水绿色处理技术集成与工程示范</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台州学院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钱</w:t>
            </w:r>
            <w:r>
              <w:rPr>
                <w:rFonts w:hint="eastAsia" w:cs="Times New Roman"/>
                <w:b w:val="0"/>
                <w:bCs/>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易</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环保</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182</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w:t>
            </w:r>
            <w:r>
              <w:rPr>
                <w:rFonts w:hint="default" w:ascii="Times New Roman" w:hAnsi="Times New Roman" w:eastAsia="宋体" w:cs="Times New Roman"/>
                <w:i w:val="0"/>
                <w:color w:val="000000" w:themeColor="text1"/>
                <w:kern w:val="0"/>
                <w:sz w:val="21"/>
                <w:szCs w:val="21"/>
                <w:u w:val="none"/>
                <w:shd w:val="clear" w:color="auto" w:fill="auto"/>
                <w:lang w:eastAsia="zh-CN" w:bidi="ar"/>
              </w:rPr>
              <w:t>aq</w:t>
            </w: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b</w:t>
            </w:r>
            <w:r>
              <w:rPr>
                <w:rFonts w:hint="default" w:ascii="Times New Roman" w:hAnsi="Times New Roman" w:eastAsia="宋体" w:cs="Times New Roman"/>
                <w:i w:val="0"/>
                <w:color w:val="000000" w:themeColor="text1"/>
                <w:kern w:val="0"/>
                <w:sz w:val="21"/>
                <w:szCs w:val="21"/>
                <w:u w:val="none"/>
                <w:shd w:val="clear" w:color="auto" w:fill="auto"/>
                <w:lang w:eastAsia="zh-CN" w:bidi="ar"/>
              </w:rPr>
              <w:t>01</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基于奥氏体不锈钢封闭环境下不同温度时遇水急冷后表面颜色及组织变化规律的锅炉事故防控研究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台州市特种设备检验检测研究院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顾荣见</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kern w:val="2"/>
                <w:sz w:val="21"/>
                <w:szCs w:val="21"/>
                <w:shd w:val="clear" w:color="auto" w:fill="auto"/>
                <w:lang w:eastAsia="zh-CN" w:bidi="ar-SA"/>
              </w:rPr>
              <w:t>安全</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183</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22aqb</w:t>
            </w:r>
            <w:r>
              <w:rPr>
                <w:rFonts w:hint="default" w:ascii="Times New Roman" w:hAnsi="Times New Roman" w:eastAsia="宋体" w:cs="Times New Roman"/>
                <w:i w:val="0"/>
                <w:color w:val="000000" w:themeColor="text1"/>
                <w:kern w:val="0"/>
                <w:sz w:val="21"/>
                <w:szCs w:val="21"/>
                <w:u w:val="none"/>
                <w:shd w:val="clear" w:color="auto" w:fill="auto"/>
                <w:lang w:eastAsia="zh-CN" w:bidi="ar"/>
              </w:rPr>
              <w:t>02</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台州市台风大风精细化预报技术研究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台州市气象雷达站</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倪钟萍</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kern w:val="2"/>
                <w:sz w:val="21"/>
                <w:szCs w:val="21"/>
                <w:shd w:val="clear" w:color="auto" w:fill="auto"/>
                <w:lang w:eastAsia="zh-CN" w:bidi="ar-SA"/>
              </w:rPr>
              <w:t>安全</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480"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184</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22aqb</w:t>
            </w:r>
            <w:r>
              <w:rPr>
                <w:rFonts w:hint="default" w:ascii="Times New Roman" w:hAnsi="Times New Roman" w:eastAsia="宋体" w:cs="Times New Roman"/>
                <w:i w:val="0"/>
                <w:color w:val="000000" w:themeColor="text1"/>
                <w:kern w:val="0"/>
                <w:sz w:val="21"/>
                <w:szCs w:val="21"/>
                <w:u w:val="none"/>
                <w:shd w:val="clear" w:color="auto" w:fill="auto"/>
                <w:lang w:eastAsia="zh-CN" w:bidi="ar"/>
              </w:rPr>
              <w:t>03</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PETase生物催化降解聚对苯二甲酸乙二醇酯（PET）的应用研究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台州学院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尹龙飞</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安全</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650"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185</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22aqb</w:t>
            </w:r>
            <w:r>
              <w:rPr>
                <w:rFonts w:hint="default" w:ascii="Times New Roman" w:hAnsi="Times New Roman" w:eastAsia="宋体" w:cs="Times New Roman"/>
                <w:i w:val="0"/>
                <w:color w:val="000000" w:themeColor="text1"/>
                <w:kern w:val="0"/>
                <w:sz w:val="21"/>
                <w:szCs w:val="21"/>
                <w:u w:val="none"/>
                <w:shd w:val="clear" w:color="auto" w:fill="auto"/>
                <w:lang w:eastAsia="zh-CN" w:bidi="ar"/>
              </w:rPr>
              <w:t>04</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基于有机指纹图谱技术的仙居杨梅产地溯源研究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仙居县食品药品检验检测中心</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崔露丹</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安全</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仙居县科技局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186</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22aqb</w:t>
            </w:r>
            <w:r>
              <w:rPr>
                <w:rFonts w:hint="default" w:ascii="Times New Roman" w:hAnsi="Times New Roman" w:eastAsia="宋体" w:cs="Times New Roman"/>
                <w:i w:val="0"/>
                <w:color w:val="000000" w:themeColor="text1"/>
                <w:kern w:val="0"/>
                <w:sz w:val="21"/>
                <w:szCs w:val="21"/>
                <w:u w:val="none"/>
                <w:shd w:val="clear" w:color="auto" w:fill="auto"/>
                <w:lang w:eastAsia="zh-CN" w:bidi="ar"/>
              </w:rPr>
              <w:t>05</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基于多功能植物修复的重金属污染土地综合利用技术研究项目可行性报告</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台州市路桥自然资源事务中心</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洪</w:t>
            </w:r>
            <w:r>
              <w:rPr>
                <w:rFonts w:hint="eastAsia" w:cs="Times New Roman"/>
                <w:b w:val="0"/>
                <w:bCs/>
                <w:i w:val="0"/>
                <w:color w:val="000000" w:themeColor="text1"/>
                <w:kern w:val="0"/>
                <w:sz w:val="21"/>
                <w:szCs w:val="21"/>
                <w:u w:val="none"/>
                <w:shd w:val="clear" w:color="auto" w:fill="auto"/>
                <w:lang w:val="en-US" w:eastAsia="zh-CN" w:bidi="ar"/>
              </w:rPr>
              <w:t xml:space="preserve">  </w:t>
            </w: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婷</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安全</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路桥区科技局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485"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187</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22aqb</w:t>
            </w:r>
            <w:r>
              <w:rPr>
                <w:rFonts w:hint="default" w:ascii="Times New Roman" w:hAnsi="Times New Roman" w:eastAsia="宋体" w:cs="Times New Roman"/>
                <w:i w:val="0"/>
                <w:color w:val="000000" w:themeColor="text1"/>
                <w:kern w:val="0"/>
                <w:sz w:val="21"/>
                <w:szCs w:val="21"/>
                <w:u w:val="none"/>
                <w:shd w:val="clear" w:color="auto" w:fill="auto"/>
                <w:lang w:eastAsia="zh-CN" w:bidi="ar"/>
              </w:rPr>
              <w:t>06</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典型环保切割潜水泵关键技术研究</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江苏大学流体机械温岭研究院</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曹卫东</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安全</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温岭市科技局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283" w:hRule="atLeast"/>
          <w:jc w:val="center"/>
        </w:trPr>
        <w:tc>
          <w:tcPr>
            <w:tcW w:w="558"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sz w:val="21"/>
                <w:szCs w:val="21"/>
                <w:shd w:val="clear" w:color="auto" w:fill="auto"/>
              </w:rPr>
            </w:pPr>
            <w:r>
              <w:rPr>
                <w:rFonts w:hint="default" w:ascii="Times New Roman" w:hAnsi="Times New Roman" w:eastAsia="宋体" w:cs="Times New Roman"/>
                <w:bCs/>
                <w:color w:val="000000" w:themeColor="text1"/>
                <w:sz w:val="21"/>
                <w:szCs w:val="21"/>
                <w:shd w:val="clear" w:color="auto" w:fill="auto"/>
              </w:rPr>
              <w:t>188</w:t>
            </w:r>
          </w:p>
        </w:tc>
        <w:tc>
          <w:tcPr>
            <w:tcW w:w="964"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i w:val="0"/>
                <w:color w:val="000000" w:themeColor="text1"/>
                <w:kern w:val="0"/>
                <w:sz w:val="21"/>
                <w:szCs w:val="21"/>
                <w:u w:val="none"/>
                <w:shd w:val="clear" w:color="auto" w:fill="auto"/>
                <w:lang w:val="en-US" w:eastAsia="zh-CN" w:bidi="ar"/>
              </w:rPr>
            </w:pPr>
            <w:r>
              <w:rPr>
                <w:rFonts w:hint="default" w:ascii="Times New Roman" w:hAnsi="Times New Roman" w:eastAsia="宋体" w:cs="Times New Roman"/>
                <w:i w:val="0"/>
                <w:color w:val="000000" w:themeColor="text1"/>
                <w:kern w:val="0"/>
                <w:sz w:val="21"/>
                <w:szCs w:val="21"/>
                <w:u w:val="none"/>
                <w:shd w:val="clear" w:color="auto" w:fill="auto"/>
                <w:lang w:val="en-US" w:eastAsia="zh-CN" w:bidi="ar"/>
              </w:rPr>
              <w:t>22aqb</w:t>
            </w:r>
            <w:r>
              <w:rPr>
                <w:rFonts w:hint="default" w:ascii="Times New Roman" w:hAnsi="Times New Roman" w:eastAsia="宋体" w:cs="Times New Roman"/>
                <w:i w:val="0"/>
                <w:color w:val="000000" w:themeColor="text1"/>
                <w:kern w:val="0"/>
                <w:sz w:val="21"/>
                <w:szCs w:val="21"/>
                <w:u w:val="none"/>
                <w:shd w:val="clear" w:color="auto" w:fill="auto"/>
                <w:lang w:eastAsia="zh-CN" w:bidi="ar"/>
              </w:rPr>
              <w:t>07</w:t>
            </w:r>
          </w:p>
        </w:tc>
        <w:tc>
          <w:tcPr>
            <w:tcW w:w="62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水浸食品中甲醛含量检测与人群暴露风险评估</w:t>
            </w:r>
          </w:p>
        </w:tc>
        <w:tc>
          <w:tcPr>
            <w:tcW w:w="2617"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天台县疾病预防控制中心</w:t>
            </w:r>
          </w:p>
        </w:tc>
        <w:tc>
          <w:tcPr>
            <w:tcW w:w="850" w:type="dxa"/>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themeColor="text1"/>
                <w:kern w:val="2"/>
                <w:sz w:val="21"/>
                <w:szCs w:val="21"/>
                <w:u w:val="none"/>
                <w:shd w:val="clear" w:color="auto" w:fill="auto"/>
                <w:lang w:val="en-US" w:eastAsia="zh-CN" w:bidi="ar-SA"/>
              </w:rPr>
            </w:pPr>
            <w:r>
              <w:rPr>
                <w:rFonts w:hint="default" w:ascii="Times New Roman" w:hAnsi="Times New Roman" w:eastAsia="宋体" w:cs="Times New Roman"/>
                <w:b w:val="0"/>
                <w:bCs/>
                <w:i w:val="0"/>
                <w:color w:val="000000" w:themeColor="text1"/>
                <w:kern w:val="0"/>
                <w:sz w:val="21"/>
                <w:szCs w:val="21"/>
                <w:u w:val="none"/>
                <w:shd w:val="clear" w:color="auto" w:fill="auto"/>
                <w:lang w:val="en-US" w:eastAsia="zh-CN" w:bidi="ar"/>
              </w:rPr>
              <w:t>黄谷青</w:t>
            </w:r>
          </w:p>
        </w:tc>
        <w:tc>
          <w:tcPr>
            <w:tcW w:w="866"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lang w:eastAsia="zh-CN"/>
              </w:rPr>
              <w:t>安全</w:t>
            </w:r>
          </w:p>
        </w:tc>
        <w:tc>
          <w:tcPr>
            <w:tcW w:w="1317" w:type="dxa"/>
            <w:shd w:val="clear" w:color="auto" w:fill="auto"/>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2022-2024</w:t>
            </w:r>
          </w:p>
        </w:tc>
        <w:tc>
          <w:tcPr>
            <w:tcW w:w="1355" w:type="dxa"/>
            <w:shd w:val="clear" w:color="auto" w:fill="auto"/>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Cs/>
                <w:color w:val="000000" w:themeColor="text1"/>
                <w:kern w:val="2"/>
                <w:sz w:val="21"/>
                <w:szCs w:val="21"/>
                <w:shd w:val="clear" w:color="auto" w:fill="auto"/>
                <w:lang w:val="en-US" w:eastAsia="zh-CN" w:bidi="ar-SA"/>
              </w:rPr>
            </w:pPr>
            <w:r>
              <w:rPr>
                <w:rFonts w:hint="default" w:ascii="Times New Roman" w:hAnsi="Times New Roman" w:eastAsia="宋体" w:cs="Times New Roman"/>
                <w:bCs/>
                <w:color w:val="000000" w:themeColor="text1"/>
                <w:sz w:val="21"/>
                <w:szCs w:val="21"/>
                <w:shd w:val="clear" w:color="auto" w:fill="auto"/>
              </w:rPr>
              <w:t>天台县科技局</w:t>
            </w:r>
          </w:p>
        </w:tc>
      </w:tr>
    </w:tbl>
    <w:p>
      <w:pPr>
        <w:rPr>
          <w:rFonts w:hint="default" w:ascii="Times New Roman" w:hAnsi="Times New Roman" w:cs="Times New Roman"/>
        </w:rPr>
      </w:pPr>
    </w:p>
    <w:sectPr>
      <w:headerReference r:id="rId3" w:type="default"/>
      <w:footerReference r:id="rId4" w:type="default"/>
      <w:footerReference r:id="rId5" w:type="even"/>
      <w:pgSz w:w="16838" w:h="11906" w:orient="landscape"/>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NotTrackMoves/>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ZDU3M2IxNmNjNmEwM2JlNGYxZjY4ZTM4MmU3ZGEifQ=="/>
  </w:docVars>
  <w:rsids>
    <w:rsidRoot w:val="009523FC"/>
    <w:rsid w:val="009523FC"/>
    <w:rsid w:val="00A23C38"/>
    <w:rsid w:val="00B5410B"/>
    <w:rsid w:val="00F60565"/>
    <w:rsid w:val="05CF5643"/>
    <w:rsid w:val="0D024FDF"/>
    <w:rsid w:val="0E302745"/>
    <w:rsid w:val="130F2C0B"/>
    <w:rsid w:val="33AF8275"/>
    <w:rsid w:val="356B3B65"/>
    <w:rsid w:val="38016F0C"/>
    <w:rsid w:val="399A5528"/>
    <w:rsid w:val="3FE93C38"/>
    <w:rsid w:val="407B2BD3"/>
    <w:rsid w:val="42066721"/>
    <w:rsid w:val="42C363E7"/>
    <w:rsid w:val="45D42F48"/>
    <w:rsid w:val="4753082C"/>
    <w:rsid w:val="50BB3F59"/>
    <w:rsid w:val="50FE2117"/>
    <w:rsid w:val="55634F9C"/>
    <w:rsid w:val="559B25E3"/>
    <w:rsid w:val="58672191"/>
    <w:rsid w:val="5AE99FDA"/>
    <w:rsid w:val="5D5E9933"/>
    <w:rsid w:val="5DF2116D"/>
    <w:rsid w:val="61D76EE6"/>
    <w:rsid w:val="62EE79D5"/>
    <w:rsid w:val="66584421"/>
    <w:rsid w:val="67623F85"/>
    <w:rsid w:val="77DF26EC"/>
    <w:rsid w:val="787EA772"/>
    <w:rsid w:val="79EB2C22"/>
    <w:rsid w:val="7CE78ADB"/>
    <w:rsid w:val="7DDFD786"/>
    <w:rsid w:val="7EF7F865"/>
    <w:rsid w:val="7F5DAFB4"/>
    <w:rsid w:val="7FD39CDC"/>
    <w:rsid w:val="7FF347E3"/>
    <w:rsid w:val="A17F9701"/>
    <w:rsid w:val="CEFBBFFC"/>
    <w:rsid w:val="DEBA5EA7"/>
    <w:rsid w:val="DFBBEF91"/>
    <w:rsid w:val="DFD78279"/>
    <w:rsid w:val="EBACCD03"/>
    <w:rsid w:val="EDFF815A"/>
    <w:rsid w:val="F3BBF531"/>
    <w:rsid w:val="F897AD72"/>
    <w:rsid w:val="FBF59DED"/>
    <w:rsid w:val="FBFB427C"/>
    <w:rsid w:val="FF3F73B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qFormat/>
    <w:uiPriority w:val="0"/>
    <w:rPr>
      <w:rFonts w:ascii="Times New Roman" w:hAnsi="Times New Roman" w:eastAsia="宋体" w:cs="Times New Roman"/>
      <w:kern w:val="2"/>
      <w:sz w:val="21"/>
      <w:szCs w:val="24"/>
      <w:lang w:val="en-US" w:eastAsia="zh-CN" w:bidi="ar-SA"/>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semiHidden/>
    <w:qFormat/>
    <w:uiPriority w:val="0"/>
    <w:rPr>
      <w:kern w:val="2"/>
      <w:sz w:val="18"/>
      <w:szCs w:val="18"/>
    </w:rPr>
  </w:style>
  <w:style w:type="character" w:customStyle="1" w:styleId="8">
    <w:name w:val="页眉 Char"/>
    <w:basedOn w:val="6"/>
    <w:link w:val="4"/>
    <w:semiHidden/>
    <w:qFormat/>
    <w:uiPriority w:val="0"/>
    <w:rPr>
      <w:kern w:val="2"/>
      <w:sz w:val="18"/>
      <w:szCs w:val="18"/>
    </w:rPr>
  </w:style>
  <w:style w:type="paragraph" w:customStyle="1" w:styleId="9">
    <w:name w:val="日期1"/>
    <w:basedOn w:val="1"/>
    <w:next w:val="1"/>
    <w:link w:val="15"/>
    <w:qFormat/>
    <w:uiPriority w:val="0"/>
    <w:pPr>
      <w:ind w:left="100" w:leftChars="2500"/>
    </w:pPr>
  </w:style>
  <w:style w:type="paragraph" w:customStyle="1" w:styleId="10">
    <w:name w:val="批注框文本 Char Char"/>
    <w:basedOn w:val="1"/>
    <w:qFormat/>
    <w:uiPriority w:val="0"/>
    <w:rPr>
      <w:sz w:val="18"/>
      <w:szCs w:val="18"/>
    </w:rPr>
  </w:style>
  <w:style w:type="paragraph" w:customStyle="1" w:styleId="11">
    <w:name w:val="HTML 地址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样式1"/>
    <w:basedOn w:val="1"/>
    <w:qFormat/>
    <w:uiPriority w:val="0"/>
    <w:rPr>
      <w:rFonts w:ascii="仿宋_GB2312" w:eastAsia="仿宋_GB2312"/>
      <w:sz w:val="32"/>
      <w:szCs w:val="32"/>
    </w:rPr>
  </w:style>
  <w:style w:type="paragraph" w:customStyle="1" w:styleId="13">
    <w:name w:val="列出段落1"/>
    <w:basedOn w:val="1"/>
    <w:qFormat/>
    <w:uiPriority w:val="0"/>
    <w:pPr>
      <w:ind w:firstLine="420" w:firstLineChars="200"/>
    </w:pPr>
    <w:rPr>
      <w:rFonts w:ascii="Calibri" w:hAnsi="Calibri"/>
      <w:szCs w:val="22"/>
    </w:rPr>
  </w:style>
  <w:style w:type="character" w:customStyle="1" w:styleId="14">
    <w:name w:val="font11"/>
    <w:basedOn w:val="6"/>
    <w:qFormat/>
    <w:uiPriority w:val="0"/>
    <w:rPr>
      <w:rFonts w:hint="eastAsia" w:ascii="仿宋" w:hAnsi="仿宋" w:eastAsia="仿宋" w:cs="仿宋"/>
      <w:color w:val="000000"/>
      <w:sz w:val="24"/>
      <w:szCs w:val="24"/>
      <w:u w:val="none"/>
    </w:rPr>
  </w:style>
  <w:style w:type="character" w:customStyle="1" w:styleId="15">
    <w:name w:val="日期 Char Char"/>
    <w:basedOn w:val="6"/>
    <w:link w:val="9"/>
    <w:semiHidden/>
    <w:qFormat/>
    <w:uiPriority w:val="0"/>
    <w:rPr>
      <w:kern w:val="2"/>
      <w:sz w:val="21"/>
      <w:szCs w:val="24"/>
    </w:rPr>
  </w:style>
  <w:style w:type="character" w:customStyle="1" w:styleId="16">
    <w:name w:val="font01"/>
    <w:basedOn w:val="6"/>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20</Pages>
  <Words>11560</Words>
  <Characters>15997</Characters>
  <Lines>111</Lines>
  <Paragraphs>31</Paragraphs>
  <TotalTime>10</TotalTime>
  <ScaleCrop>false</ScaleCrop>
  <LinksUpToDate>false</LinksUpToDate>
  <CharactersWithSpaces>16150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2019-08-30T00:41:00Z</dcterms:created>
  <dc:creator>User</dc:creator>
  <cp:lastModifiedBy>user</cp:lastModifiedBy>
  <cp:lastPrinted>2022-06-22T17:13:00Z</cp:lastPrinted>
  <dcterms:modified xsi:type="dcterms:W3CDTF">2022-07-19T15:19:05Z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F033DC6F1F7E4690B331E70759B0F6E7</vt:lpwstr>
  </property>
  <property fmtid="{D5CDD505-2E9C-101B-9397-08002B2CF9AE}" pid="4" name="woTemplateTypoMode" linkTarget="0">
    <vt:lpwstr>web</vt:lpwstr>
  </property>
  <property fmtid="{D5CDD505-2E9C-101B-9397-08002B2CF9AE}" pid="5" name="woTemplate" linkTarget="0">
    <vt:i4>1</vt:i4>
  </property>
</Properties>
</file>